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64B" w:rsidRDefault="003169BA" w:rsidP="008E564B">
      <w:pPr>
        <w:tabs>
          <w:tab w:val="left" w:pos="907"/>
        </w:tabs>
        <w:spacing w:after="500" w:line="240" w:lineRule="atLeast"/>
        <w:rPr>
          <w:smallCaps/>
          <w:sz w:val="16"/>
        </w:rPr>
      </w:pPr>
    </w:p>
    <w:bookmarkStart w:id="0" w:name="Text19"/>
    <w:p w:rsidR="008E564B" w:rsidRPr="007C5931" w:rsidRDefault="00345AFA" w:rsidP="008E564B">
      <w:pPr>
        <w:tabs>
          <w:tab w:val="left" w:pos="907"/>
        </w:tabs>
        <w:spacing w:line="240" w:lineRule="atLeast"/>
        <w:rPr>
          <w:b/>
          <w:sz w:val="18"/>
        </w:rPr>
      </w:pPr>
      <w:r>
        <w:rPr>
          <w:b/>
        </w:rPr>
        <w:fldChar w:fldCharType="begin">
          <w:ffData>
            <w:name w:val="Text19"/>
            <w:enabled w:val="0"/>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8E564B" w:rsidRPr="007C5931" w:rsidRDefault="003169BA" w:rsidP="008E564B">
      <w:pPr>
        <w:spacing w:line="240" w:lineRule="atLeast"/>
        <w:rPr>
          <w:sz w:val="16"/>
        </w:rPr>
        <w:sectPr w:rsidR="008E564B" w:rsidRPr="007C5931" w:rsidSect="008E564B">
          <w:headerReference w:type="default" r:id="rId6"/>
          <w:footerReference w:type="default" r:id="rId7"/>
          <w:headerReference w:type="first" r:id="rId8"/>
          <w:footerReference w:type="first" r:id="rId9"/>
          <w:pgSz w:w="11906" w:h="16838" w:code="9"/>
          <w:pgMar w:top="822" w:right="1247" w:bottom="1440" w:left="1134" w:header="567" w:footer="726" w:gutter="0"/>
          <w:cols w:space="708"/>
        </w:sectPr>
      </w:pPr>
    </w:p>
    <w:p w:rsidR="008E564B" w:rsidRDefault="003169BA" w:rsidP="008E564B">
      <w:pPr>
        <w:rPr>
          <w:lang w:val="nl-BE"/>
        </w:rPr>
      </w:pPr>
    </w:p>
    <w:p w:rsidR="007C1F14" w:rsidRPr="007C1F14" w:rsidRDefault="007C1F14" w:rsidP="007C1F14">
      <w:pPr>
        <w:spacing w:before="100" w:beforeAutospacing="1" w:after="100" w:afterAutospacing="1" w:line="276" w:lineRule="auto"/>
        <w:jc w:val="center"/>
        <w:rPr>
          <w:b/>
          <w:iCs/>
          <w:sz w:val="22"/>
          <w:szCs w:val="22"/>
          <w:lang w:val="fr-BE"/>
        </w:rPr>
      </w:pPr>
      <w:r>
        <w:rPr>
          <w:iCs/>
          <w:lang w:val="fr-BE"/>
        </w:rPr>
        <w:br/>
      </w:r>
      <w:r w:rsidRPr="007C1F14">
        <w:rPr>
          <w:b/>
          <w:iCs/>
          <w:sz w:val="22"/>
          <w:szCs w:val="22"/>
          <w:lang w:val="fr-BE"/>
        </w:rPr>
        <w:t>Assistant de sécurité et accompagnateur de détention: découvrez les fonctions</w:t>
      </w:r>
    </w:p>
    <w:p w:rsidR="007C1F14" w:rsidRDefault="007C1F14" w:rsidP="007C1F14">
      <w:pPr>
        <w:spacing w:before="100" w:beforeAutospacing="1" w:after="100" w:afterAutospacing="1" w:line="276" w:lineRule="auto"/>
        <w:rPr>
          <w:rFonts w:eastAsia="Calibri" w:cs="Arial"/>
          <w:iCs/>
          <w:lang w:val="fr-BE"/>
        </w:rPr>
      </w:pPr>
      <w:r>
        <w:rPr>
          <w:iCs/>
          <w:lang w:val="fr-BE"/>
        </w:rPr>
        <w:br/>
      </w:r>
      <w:r>
        <w:rPr>
          <w:iCs/>
          <w:lang w:val="fr-BE"/>
        </w:rPr>
        <w:br/>
        <w:t xml:space="preserve">Chère/Cher collègue, </w:t>
      </w:r>
    </w:p>
    <w:p w:rsidR="007C1F14" w:rsidRDefault="007C1F14" w:rsidP="007C1F14">
      <w:pPr>
        <w:spacing w:line="276" w:lineRule="auto"/>
        <w:rPr>
          <w:iCs/>
          <w:lang w:val="fr-BE"/>
        </w:rPr>
      </w:pPr>
      <w:r>
        <w:rPr>
          <w:iCs/>
          <w:lang w:val="fr-BE"/>
        </w:rPr>
        <w:t xml:space="preserve">En tant qu'agent pénitentiaire, vous jouez un rôle-clé dans la vie des gens et dans la société. La détention doit être sûre mais elle doit avant tout avoir un sens. La société attend plus qu'avant que les prisons préparent les détenus à leur réinsertion. Pour y parvenir, nous devons adapter la façon dont nous travaillons depuis des années. </w:t>
      </w:r>
    </w:p>
    <w:p w:rsidR="007C1F14" w:rsidRDefault="007C1F14" w:rsidP="007C1F14">
      <w:pPr>
        <w:spacing w:line="276" w:lineRule="auto"/>
        <w:rPr>
          <w:rFonts w:eastAsia="Calibri" w:cs="Arial"/>
          <w:iCs/>
          <w:lang w:val="fr-BE"/>
        </w:rPr>
      </w:pPr>
    </w:p>
    <w:p w:rsidR="007C1F14" w:rsidRDefault="007C1F14" w:rsidP="007C1F14">
      <w:pPr>
        <w:spacing w:line="276" w:lineRule="auto"/>
        <w:rPr>
          <w:rFonts w:eastAsia="Calibri" w:cs="Arial"/>
          <w:b/>
          <w:iCs/>
          <w:lang w:val="fr-BE"/>
        </w:rPr>
      </w:pPr>
      <w:r>
        <w:rPr>
          <w:iCs/>
          <w:lang w:val="fr-BE"/>
        </w:rPr>
        <w:t xml:space="preserve">Le contenu actuel de la fonction est fortement axé sur la sécurité. De nombreux collègues parviennent à encadrer les détenus, en plus d’exécuter leurs tâches en matière de sécurité, mais ce n’est pas évident. De même, l'attente croissante en matière d'accompagnement des détenus, tant de la part des services des communautés que de notre propre administration, renforce le besoin de spécialisation. C’est la raison pour laquelle, dans l’avenir, une </w:t>
      </w:r>
      <w:r>
        <w:rPr>
          <w:b/>
          <w:iCs/>
          <w:lang w:val="fr-BE"/>
        </w:rPr>
        <w:t>distinction</w:t>
      </w:r>
      <w:r>
        <w:rPr>
          <w:iCs/>
          <w:lang w:val="fr-BE"/>
        </w:rPr>
        <w:t xml:space="preserve"> sera établie entre les fonctions axées sur les </w:t>
      </w:r>
      <w:r>
        <w:rPr>
          <w:b/>
          <w:iCs/>
          <w:lang w:val="fr-BE"/>
        </w:rPr>
        <w:t>tâches en matière de sécurité</w:t>
      </w:r>
      <w:r>
        <w:rPr>
          <w:iCs/>
          <w:lang w:val="fr-BE"/>
        </w:rPr>
        <w:t xml:space="preserve"> d’une part et les fonctions axées sur les </w:t>
      </w:r>
      <w:r>
        <w:rPr>
          <w:b/>
          <w:iCs/>
          <w:lang w:val="fr-BE"/>
        </w:rPr>
        <w:t>tâches d'accompagnement</w:t>
      </w:r>
      <w:r>
        <w:rPr>
          <w:iCs/>
          <w:lang w:val="fr-BE"/>
        </w:rPr>
        <w:t xml:space="preserve"> d'autre part. Deux nouvelles fonctions seront créées, celle d'</w:t>
      </w:r>
      <w:r>
        <w:rPr>
          <w:b/>
          <w:iCs/>
          <w:lang w:val="fr-BE"/>
        </w:rPr>
        <w:t xml:space="preserve">assistant de sécurité </w:t>
      </w:r>
      <w:r>
        <w:rPr>
          <w:iCs/>
          <w:lang w:val="fr-BE"/>
        </w:rPr>
        <w:t>et celle d'</w:t>
      </w:r>
      <w:r>
        <w:rPr>
          <w:b/>
          <w:iCs/>
          <w:lang w:val="fr-BE"/>
        </w:rPr>
        <w:t>accompagnateur de détention.</w:t>
      </w:r>
    </w:p>
    <w:p w:rsidR="007C1F14" w:rsidRDefault="007C1F14" w:rsidP="007C1F14">
      <w:pPr>
        <w:spacing w:line="276" w:lineRule="auto"/>
        <w:rPr>
          <w:b/>
          <w:iCs/>
          <w:lang w:val="fr-BE"/>
        </w:rPr>
      </w:pPr>
    </w:p>
    <w:p w:rsidR="007C1F14" w:rsidRDefault="007C1F14" w:rsidP="007C1F14">
      <w:pPr>
        <w:spacing w:line="276" w:lineRule="auto"/>
        <w:rPr>
          <w:rFonts w:eastAsia="Calibri" w:cs="Arial"/>
          <w:i/>
          <w:iCs/>
          <w:color w:val="7030A0"/>
          <w:lang w:val="fr-BE"/>
        </w:rPr>
      </w:pPr>
      <w:r>
        <w:rPr>
          <w:iCs/>
          <w:lang w:val="fr-BE"/>
        </w:rPr>
        <w:t xml:space="preserve">À l'automne 2022, la prison de </w:t>
      </w:r>
      <w:proofErr w:type="spellStart"/>
      <w:r>
        <w:rPr>
          <w:b/>
          <w:iCs/>
          <w:lang w:val="fr-BE"/>
        </w:rPr>
        <w:t>Haren</w:t>
      </w:r>
      <w:proofErr w:type="spellEnd"/>
      <w:r>
        <w:rPr>
          <w:iCs/>
          <w:lang w:val="fr-BE"/>
        </w:rPr>
        <w:t xml:space="preserve"> sera la première à introduire cette nouvelle façon de travailler. </w:t>
      </w:r>
    </w:p>
    <w:p w:rsidR="007C1F14" w:rsidRDefault="007C1F14" w:rsidP="007C1F14">
      <w:pPr>
        <w:spacing w:line="276" w:lineRule="auto"/>
        <w:jc w:val="both"/>
        <w:rPr>
          <w:rFonts w:eastAsia="Calibri" w:cs="Arial"/>
          <w:b/>
          <w:i/>
          <w:iCs/>
          <w:lang w:val="fr-BE"/>
        </w:rPr>
      </w:pPr>
      <w:r>
        <w:rPr>
          <w:b/>
          <w:i/>
          <w:iCs/>
          <w:lang w:val="fr-BE"/>
        </w:rPr>
        <w:br/>
      </w:r>
      <w:r>
        <w:rPr>
          <w:b/>
          <w:i/>
          <w:iCs/>
          <w:lang w:val="fr-BE"/>
        </w:rPr>
        <w:br/>
        <w:t>Une mission commune, des accents différents</w:t>
      </w:r>
    </w:p>
    <w:p w:rsidR="007C1F14" w:rsidRDefault="007C1F14" w:rsidP="007C1F14">
      <w:pPr>
        <w:spacing w:line="276" w:lineRule="auto"/>
        <w:jc w:val="both"/>
        <w:rPr>
          <w:rFonts w:eastAsia="Calibri" w:cs="Arial"/>
          <w:iCs/>
          <w:lang w:val="fr-BE"/>
        </w:rPr>
      </w:pPr>
    </w:p>
    <w:p w:rsidR="007C1F14" w:rsidRDefault="007C1F14" w:rsidP="009523ED">
      <w:pPr>
        <w:spacing w:line="276" w:lineRule="auto"/>
        <w:rPr>
          <w:rFonts w:eastAsia="Calibri" w:cs="Arial"/>
          <w:iCs/>
          <w:lang w:val="fr-BE"/>
        </w:rPr>
      </w:pPr>
      <w:r>
        <w:rPr>
          <w:iCs/>
          <w:lang w:val="fr-BE"/>
        </w:rPr>
        <w:t xml:space="preserve">L'accompagnateur de détention et l’assistant de sécurité se complètent et veillent ensemble à un bon </w:t>
      </w:r>
      <w:r>
        <w:rPr>
          <w:b/>
          <w:iCs/>
          <w:lang w:val="fr-BE"/>
        </w:rPr>
        <w:t>équilibre</w:t>
      </w:r>
      <w:r>
        <w:rPr>
          <w:iCs/>
          <w:lang w:val="fr-BE"/>
        </w:rPr>
        <w:t xml:space="preserve"> entre le besoin de sécurité et l'accompagnement, et donc à une </w:t>
      </w:r>
      <w:r>
        <w:rPr>
          <w:b/>
          <w:iCs/>
          <w:lang w:val="fr-BE"/>
        </w:rPr>
        <w:t>sécurité dynamique</w:t>
      </w:r>
      <w:r>
        <w:rPr>
          <w:iCs/>
          <w:lang w:val="fr-BE"/>
        </w:rPr>
        <w:t xml:space="preserve">. Ils exécutent tous deux des procédures de sécurité, interviennent dans les situations de crise et sont un point de contact pour les détenus, les collègues, les visiteurs, etc. Cette mission leur est commune. </w:t>
      </w:r>
    </w:p>
    <w:p w:rsidR="007C1F14" w:rsidRDefault="007C1F14" w:rsidP="009523ED">
      <w:pPr>
        <w:spacing w:line="276" w:lineRule="auto"/>
        <w:rPr>
          <w:rFonts w:eastAsia="Calibri" w:cs="Arial"/>
          <w:iCs/>
          <w:lang w:val="fr-BE"/>
        </w:rPr>
      </w:pPr>
    </w:p>
    <w:p w:rsidR="007C1F14" w:rsidRDefault="007C1F14" w:rsidP="009523ED">
      <w:pPr>
        <w:spacing w:line="276" w:lineRule="auto"/>
        <w:rPr>
          <w:rFonts w:eastAsia="Calibri" w:cs="Arial"/>
          <w:iCs/>
          <w:lang w:val="fr-BE"/>
        </w:rPr>
      </w:pPr>
      <w:r>
        <w:rPr>
          <w:iCs/>
          <w:lang w:val="fr-BE"/>
        </w:rPr>
        <w:t xml:space="preserve">Que </w:t>
      </w:r>
      <w:proofErr w:type="spellStart"/>
      <w:r>
        <w:rPr>
          <w:iCs/>
          <w:lang w:val="fr-BE"/>
        </w:rPr>
        <w:t>font-ils</w:t>
      </w:r>
      <w:proofErr w:type="spellEnd"/>
      <w:r>
        <w:rPr>
          <w:iCs/>
          <w:lang w:val="fr-BE"/>
        </w:rPr>
        <w:t xml:space="preserve"> d'autre ? L'assistant de sécurité est la carte de visite de l’établissement à l'accueil et il assure également des </w:t>
      </w:r>
      <w:r>
        <w:rPr>
          <w:b/>
          <w:iCs/>
          <w:lang w:val="fr-BE"/>
        </w:rPr>
        <w:t>missions de contrôle et d’observation</w:t>
      </w:r>
      <w:r>
        <w:rPr>
          <w:iCs/>
          <w:lang w:val="fr-BE"/>
        </w:rPr>
        <w:t xml:space="preserve">, particulièrement en ce qui concerne la périphérie de la prison. L'accompagnateur de détention est le </w:t>
      </w:r>
      <w:r>
        <w:rPr>
          <w:b/>
          <w:iCs/>
          <w:lang w:val="fr-BE"/>
        </w:rPr>
        <w:t>premier point de contact et de soutien du détenu</w:t>
      </w:r>
      <w:r>
        <w:rPr>
          <w:iCs/>
          <w:lang w:val="fr-BE"/>
        </w:rPr>
        <w:t xml:space="preserve"> et, en collaboration avec les collègues d’autres services, il se consacre davantage à l’encadrement et à la motivation, il oriente vers les services appropriés et il rend des avis sur le parcours de détention et de reclassement. </w:t>
      </w:r>
    </w:p>
    <w:p w:rsidR="007C1F14" w:rsidRDefault="007C1F14" w:rsidP="009523ED">
      <w:pPr>
        <w:spacing w:line="276" w:lineRule="auto"/>
        <w:rPr>
          <w:rFonts w:eastAsia="Calibri" w:cs="Arial"/>
          <w:iCs/>
          <w:lang w:val="fr-BE"/>
        </w:rPr>
      </w:pPr>
    </w:p>
    <w:p w:rsidR="007C1F14" w:rsidRDefault="007C1F14" w:rsidP="009523ED">
      <w:pPr>
        <w:spacing w:line="276" w:lineRule="auto"/>
        <w:rPr>
          <w:rFonts w:eastAsia="Calibri" w:cs="Arial"/>
          <w:iCs/>
          <w:lang w:val="fr-BE"/>
        </w:rPr>
      </w:pPr>
      <w:r>
        <w:rPr>
          <w:iCs/>
          <w:lang w:val="fr-BE"/>
        </w:rPr>
        <w:t xml:space="preserve">La relation de soutien de l'accompagnateur de détention aux détenus contribue à la création d’un </w:t>
      </w:r>
      <w:r>
        <w:rPr>
          <w:b/>
          <w:iCs/>
          <w:lang w:val="fr-BE"/>
        </w:rPr>
        <w:t>bon climat de vie</w:t>
      </w:r>
      <w:r>
        <w:rPr>
          <w:iCs/>
          <w:lang w:val="fr-BE"/>
        </w:rPr>
        <w:t xml:space="preserve"> dans la prison, à la </w:t>
      </w:r>
      <w:r>
        <w:rPr>
          <w:b/>
          <w:iCs/>
          <w:lang w:val="fr-BE"/>
        </w:rPr>
        <w:t>sécurité</w:t>
      </w:r>
      <w:r>
        <w:rPr>
          <w:iCs/>
          <w:lang w:val="fr-BE"/>
        </w:rPr>
        <w:t xml:space="preserve"> et donc à un </w:t>
      </w:r>
      <w:r>
        <w:rPr>
          <w:b/>
          <w:iCs/>
          <w:lang w:val="fr-BE"/>
        </w:rPr>
        <w:t>climat de travail plus agréable</w:t>
      </w:r>
      <w:r>
        <w:rPr>
          <w:iCs/>
          <w:lang w:val="fr-BE"/>
        </w:rPr>
        <w:t xml:space="preserve"> pour </w:t>
      </w:r>
      <w:r w:rsidR="009523ED">
        <w:rPr>
          <w:iCs/>
          <w:lang w:val="fr-BE"/>
        </w:rPr>
        <w:t>vous</w:t>
      </w:r>
      <w:r>
        <w:rPr>
          <w:iCs/>
          <w:lang w:val="fr-BE"/>
        </w:rPr>
        <w:t xml:space="preserve">. Dans des prisons à l’étranger et dans les centres fermés pour illégaux dans notre propre pays, ces différents profils sont déjà au travail depuis longtemps. Les détenus acceptent mieux les règles, il y a moins de tensions et finalement, moins d’incidents liés à l'agressivité (tant entre les détenus qu’entre les détenus et le personnel). Il s’agissait pour nous d’un facteur déterminant en faveur du choix de cette approche novatrice. </w:t>
      </w:r>
    </w:p>
    <w:p w:rsidR="007C1F14" w:rsidRDefault="007C1F14" w:rsidP="009523ED">
      <w:pPr>
        <w:spacing w:line="276" w:lineRule="auto"/>
        <w:rPr>
          <w:rFonts w:eastAsia="Calibri" w:cs="Arial"/>
          <w:b/>
          <w:i/>
          <w:iCs/>
          <w:lang w:val="fr-BE"/>
        </w:rPr>
      </w:pPr>
    </w:p>
    <w:p w:rsidR="007C1F14" w:rsidRDefault="007C1F14" w:rsidP="007C1F14">
      <w:pPr>
        <w:spacing w:line="276" w:lineRule="auto"/>
        <w:jc w:val="both"/>
        <w:rPr>
          <w:b/>
          <w:i/>
          <w:iCs/>
          <w:lang w:val="fr-BE"/>
        </w:rPr>
      </w:pPr>
      <w:r>
        <w:rPr>
          <w:b/>
          <w:i/>
          <w:iCs/>
          <w:lang w:val="fr-BE"/>
        </w:rPr>
        <w:br/>
      </w:r>
    </w:p>
    <w:p w:rsidR="007C1F14" w:rsidRDefault="007C1F14" w:rsidP="007C1F14">
      <w:pPr>
        <w:spacing w:line="276" w:lineRule="auto"/>
        <w:jc w:val="both"/>
        <w:rPr>
          <w:b/>
          <w:i/>
          <w:iCs/>
          <w:lang w:val="fr-BE"/>
        </w:rPr>
      </w:pPr>
    </w:p>
    <w:p w:rsidR="007C1F14" w:rsidRDefault="007C1F14" w:rsidP="007C1F14">
      <w:pPr>
        <w:spacing w:line="276" w:lineRule="auto"/>
        <w:jc w:val="both"/>
        <w:rPr>
          <w:b/>
          <w:i/>
          <w:iCs/>
          <w:lang w:val="fr-BE"/>
        </w:rPr>
      </w:pPr>
    </w:p>
    <w:p w:rsidR="007C1F14" w:rsidRDefault="007C1F14" w:rsidP="007C1F14">
      <w:pPr>
        <w:spacing w:line="276" w:lineRule="auto"/>
        <w:jc w:val="both"/>
        <w:rPr>
          <w:b/>
          <w:i/>
          <w:iCs/>
          <w:lang w:val="fr-BE"/>
        </w:rPr>
      </w:pPr>
    </w:p>
    <w:p w:rsidR="007C1F14" w:rsidRDefault="007C1F14" w:rsidP="007C1F14">
      <w:pPr>
        <w:spacing w:line="276" w:lineRule="auto"/>
        <w:jc w:val="both"/>
        <w:rPr>
          <w:rFonts w:eastAsia="Calibri" w:cs="Arial"/>
          <w:b/>
          <w:i/>
          <w:iCs/>
          <w:lang w:val="fr-BE"/>
        </w:rPr>
      </w:pPr>
      <w:r>
        <w:rPr>
          <w:b/>
          <w:i/>
          <w:iCs/>
          <w:lang w:val="fr-BE"/>
        </w:rPr>
        <w:lastRenderedPageBreak/>
        <w:br/>
        <w:t>Votre choix en tant qu’ASP</w:t>
      </w:r>
    </w:p>
    <w:p w:rsidR="007C1F14" w:rsidRDefault="007C1F14" w:rsidP="007C1F14">
      <w:pPr>
        <w:spacing w:line="276" w:lineRule="auto"/>
        <w:jc w:val="both"/>
        <w:rPr>
          <w:rFonts w:eastAsia="Calibri" w:cs="Arial"/>
          <w:iCs/>
          <w:lang w:val="fr-BE"/>
        </w:rPr>
      </w:pPr>
    </w:p>
    <w:p w:rsidR="007C1F14" w:rsidRDefault="009523ED" w:rsidP="009523ED">
      <w:pPr>
        <w:spacing w:line="276" w:lineRule="auto"/>
        <w:rPr>
          <w:rFonts w:eastAsia="Calibri" w:cs="Arial"/>
          <w:iCs/>
          <w:lang w:val="fr-BE"/>
        </w:rPr>
      </w:pPr>
      <w:r>
        <w:rPr>
          <w:iCs/>
          <w:lang w:val="fr-BE"/>
        </w:rPr>
        <w:t xml:space="preserve">Vous êtes ASP ? </w:t>
      </w:r>
      <w:r w:rsidR="007C1F14">
        <w:rPr>
          <w:iCs/>
          <w:lang w:val="fr-BE"/>
        </w:rPr>
        <w:t xml:space="preserve">Pour l'instant, tout reste inchangé. Mais à l'avenir, votre travail quotidien changera et vous aurez la </w:t>
      </w:r>
      <w:r w:rsidR="007C1F14">
        <w:rPr>
          <w:b/>
          <w:iCs/>
          <w:lang w:val="fr-BE"/>
        </w:rPr>
        <w:t>possibilité de faire un choix</w:t>
      </w:r>
      <w:r w:rsidR="007C1F14">
        <w:rPr>
          <w:iCs/>
          <w:lang w:val="fr-BE"/>
        </w:rPr>
        <w:t xml:space="preserve">: assistant de sécurité ou accompagnateur de détention. </w:t>
      </w:r>
    </w:p>
    <w:p w:rsidR="007C1F14" w:rsidRDefault="007C1F14" w:rsidP="009523ED">
      <w:pPr>
        <w:spacing w:line="276" w:lineRule="auto"/>
        <w:rPr>
          <w:iCs/>
          <w:lang w:val="fr-BE"/>
        </w:rPr>
      </w:pPr>
    </w:p>
    <w:p w:rsidR="007C1F14" w:rsidRDefault="007C1F14" w:rsidP="009523ED">
      <w:pPr>
        <w:spacing w:line="276" w:lineRule="auto"/>
        <w:rPr>
          <w:rFonts w:eastAsia="Calibri" w:cs="Arial"/>
          <w:iCs/>
          <w:color w:val="FF0000"/>
          <w:lang w:val="fr-BE"/>
        </w:rPr>
      </w:pPr>
      <w:r>
        <w:rPr>
          <w:iCs/>
          <w:lang w:val="fr-BE"/>
        </w:rPr>
        <w:t xml:space="preserve">Vous aimez surtout observer, procéder à des contrôles et accueillir les visiteurs ? Alors, il est préférable que vous deveniez assistant de sécurité et que vous receviez une formation adaptée pour cette fonction. Votre journée n’est bonne que si vous avez vraiment aidé un détenu ou si vous l’avez orienté vers un service approprié ? Alors, vous pourrez dans l’avenir participer à une sélection pour le poste d'accompagnateur de détention et suivre une formation. Grâce aux nouvelles fonctions, vous pourrez </w:t>
      </w:r>
      <w:r>
        <w:rPr>
          <w:b/>
          <w:iCs/>
          <w:lang w:val="fr-BE"/>
        </w:rPr>
        <w:t>mieux vous consacrer aux tâches que vous aimez accomplir et dans lesquelles vous êtes bon</w:t>
      </w:r>
      <w:r>
        <w:rPr>
          <w:iCs/>
          <w:lang w:val="fr-BE"/>
        </w:rPr>
        <w:t xml:space="preserve">. Vous gagnerez de l’expertise dans ce que vous faites et vous pourrez retirer encore plus de satisfaction de votre travail. </w:t>
      </w:r>
    </w:p>
    <w:p w:rsidR="007C1F14" w:rsidRDefault="007C1F14" w:rsidP="009523ED">
      <w:pPr>
        <w:spacing w:line="276" w:lineRule="auto"/>
        <w:rPr>
          <w:rFonts w:eastAsia="Calibri" w:cs="Arial"/>
          <w:iCs/>
          <w:lang w:val="fr-BE"/>
        </w:rPr>
      </w:pPr>
    </w:p>
    <w:p w:rsidR="007C1F14" w:rsidRDefault="007C1F14" w:rsidP="009523ED">
      <w:pPr>
        <w:spacing w:line="276" w:lineRule="auto"/>
        <w:rPr>
          <w:rFonts w:eastAsia="Calibri" w:cs="Arial"/>
          <w:iCs/>
          <w:lang w:val="fr-BE"/>
        </w:rPr>
      </w:pPr>
      <w:r>
        <w:rPr>
          <w:iCs/>
          <w:lang w:val="fr-BE"/>
        </w:rPr>
        <w:t xml:space="preserve">Ce projet s’étendra sur </w:t>
      </w:r>
      <w:r>
        <w:rPr>
          <w:b/>
          <w:iCs/>
          <w:lang w:val="fr-BE"/>
        </w:rPr>
        <w:t>plusieurs années</w:t>
      </w:r>
      <w:r>
        <w:rPr>
          <w:iCs/>
          <w:lang w:val="fr-BE"/>
        </w:rPr>
        <w:t xml:space="preserve">. Pour la plupart d’entre vous, ce choix n’est donc pas encore pour tout de suite. Le projet est dans sa phase initiale. Toutefois, nous voulons vous informer étant donné que la concertation sociale sur le sujet débutera après l’été. Des thèmes importants comme la formation, le développement de la carrière et la rémunération sont à l'agenda de cette concertation. </w:t>
      </w:r>
    </w:p>
    <w:p w:rsidR="007C1F14" w:rsidRDefault="007C1F14" w:rsidP="007C1F14">
      <w:pPr>
        <w:spacing w:line="276" w:lineRule="auto"/>
        <w:jc w:val="both"/>
        <w:rPr>
          <w:rFonts w:eastAsia="Calibri" w:cs="Arial"/>
          <w:iCs/>
          <w:lang w:val="fr-BE"/>
        </w:rPr>
      </w:pPr>
    </w:p>
    <w:p w:rsidR="007C1F14" w:rsidRDefault="007C1F14" w:rsidP="007C1F14">
      <w:pPr>
        <w:spacing w:line="276" w:lineRule="auto"/>
        <w:rPr>
          <w:rFonts w:eastAsia="Calibri" w:cs="Arial"/>
          <w:b/>
          <w:i/>
          <w:iCs/>
          <w:lang w:val="fr-BE"/>
        </w:rPr>
      </w:pPr>
      <w:r>
        <w:rPr>
          <w:b/>
          <w:i/>
          <w:iCs/>
          <w:lang w:val="fr-BE"/>
        </w:rPr>
        <w:br/>
        <w:t xml:space="preserve">Tenez-vous au courant </w:t>
      </w:r>
      <w:r>
        <w:rPr>
          <w:b/>
          <w:i/>
          <w:iCs/>
          <w:lang w:val="fr-BE"/>
        </w:rPr>
        <w:br/>
      </w:r>
    </w:p>
    <w:p w:rsidR="007C1F14" w:rsidRDefault="007C1F14" w:rsidP="007C1F14">
      <w:pPr>
        <w:spacing w:line="276" w:lineRule="auto"/>
        <w:rPr>
          <w:rFonts w:eastAsia="Calibri" w:cs="Arial"/>
          <w:iCs/>
          <w:lang w:val="fr-BE"/>
        </w:rPr>
      </w:pPr>
      <w:r>
        <w:rPr>
          <w:iCs/>
          <w:lang w:val="fr-BE"/>
        </w:rPr>
        <w:t>Nous vous tiendrons évidemment au courant de ce changement et nous vous informerons de l'avancement du projet et du déroulement de la concertation sociale.</w:t>
      </w:r>
      <w:r>
        <w:rPr>
          <w:iCs/>
          <w:color w:val="FF0000"/>
          <w:lang w:val="fr-BE"/>
        </w:rPr>
        <w:t xml:space="preserve"> </w:t>
      </w:r>
      <w:r>
        <w:rPr>
          <w:iCs/>
          <w:lang w:val="fr-BE"/>
        </w:rPr>
        <w:t xml:space="preserve">Vérifiez vos </w:t>
      </w:r>
      <w:r>
        <w:rPr>
          <w:b/>
          <w:iCs/>
          <w:lang w:val="fr-BE"/>
        </w:rPr>
        <w:t xml:space="preserve">e-mails </w:t>
      </w:r>
      <w:r>
        <w:rPr>
          <w:iCs/>
          <w:lang w:val="fr-BE"/>
        </w:rPr>
        <w:t xml:space="preserve">et consultez régulièrement notre </w:t>
      </w:r>
      <w:r>
        <w:rPr>
          <w:b/>
          <w:iCs/>
          <w:lang w:val="fr-BE"/>
        </w:rPr>
        <w:t>intranet</w:t>
      </w:r>
      <w:r>
        <w:rPr>
          <w:iCs/>
          <w:lang w:val="fr-BE"/>
        </w:rPr>
        <w:t xml:space="preserve"> ! </w:t>
      </w:r>
    </w:p>
    <w:p w:rsidR="007C1F14" w:rsidRDefault="007C1F14" w:rsidP="007C1F14">
      <w:pPr>
        <w:spacing w:line="276" w:lineRule="auto"/>
        <w:rPr>
          <w:iCs/>
          <w:lang w:val="fr-BE"/>
        </w:rPr>
      </w:pPr>
    </w:p>
    <w:p w:rsidR="007C1F14" w:rsidRDefault="007C1F14" w:rsidP="007C1F14">
      <w:pPr>
        <w:spacing w:line="276" w:lineRule="auto"/>
        <w:rPr>
          <w:rFonts w:eastAsia="Calibri" w:cs="Arial"/>
          <w:iCs/>
          <w:lang w:val="fr-BE"/>
        </w:rPr>
      </w:pPr>
      <w:r>
        <w:rPr>
          <w:iCs/>
          <w:lang w:val="fr-BE"/>
        </w:rPr>
        <w:t>À l’issue de la concertation sociale formelle, vous pourrez poser vos questions à un point de contact central.</w:t>
      </w:r>
    </w:p>
    <w:p w:rsidR="007C1F14" w:rsidRDefault="007C1F14" w:rsidP="007C1F14">
      <w:pPr>
        <w:spacing w:line="276" w:lineRule="auto"/>
        <w:rPr>
          <w:rFonts w:cs="Arial"/>
          <w:i/>
          <w:iCs/>
          <w:lang w:val="fr-BE" w:eastAsia="en-GB"/>
        </w:rPr>
      </w:pPr>
    </w:p>
    <w:p w:rsidR="007C1F14" w:rsidRDefault="007C1F14" w:rsidP="007C1F14">
      <w:pPr>
        <w:spacing w:line="276" w:lineRule="auto"/>
        <w:rPr>
          <w:rFonts w:cs="Arial"/>
          <w:lang w:val="fr-BE"/>
        </w:rPr>
      </w:pPr>
    </w:p>
    <w:p w:rsidR="007C1F14" w:rsidRDefault="007C1F14" w:rsidP="007C1F14">
      <w:pPr>
        <w:spacing w:line="276" w:lineRule="auto"/>
        <w:rPr>
          <w:rFonts w:cs="Arial"/>
          <w:lang w:val="fr-BE"/>
        </w:rPr>
      </w:pPr>
    </w:p>
    <w:p w:rsidR="007C1F14" w:rsidRDefault="007C1F14" w:rsidP="007C1F14">
      <w:pPr>
        <w:spacing w:line="276" w:lineRule="auto"/>
        <w:rPr>
          <w:rFonts w:cs="Arial"/>
          <w:lang w:val="fr-BE"/>
        </w:rPr>
      </w:pPr>
      <w:r>
        <w:rPr>
          <w:rFonts w:cs="Arial"/>
          <w:lang w:val="fr-BE"/>
        </w:rPr>
        <w:t xml:space="preserve">Bien à vous, </w:t>
      </w:r>
    </w:p>
    <w:p w:rsidR="007C1F14" w:rsidRDefault="007C1F14" w:rsidP="007C1F14">
      <w:pPr>
        <w:rPr>
          <w:rFonts w:asciiTheme="minorHAnsi" w:eastAsiaTheme="minorHAnsi" w:hAnsiTheme="minorHAnsi" w:cstheme="minorBidi"/>
          <w:sz w:val="22"/>
          <w:szCs w:val="22"/>
          <w:lang w:val="fr-FR"/>
        </w:rPr>
      </w:pPr>
    </w:p>
    <w:p w:rsidR="007C1F14" w:rsidRDefault="007C1F14" w:rsidP="007C1F14">
      <w:pPr>
        <w:rPr>
          <w:lang w:val="fr-FR"/>
        </w:rPr>
      </w:pPr>
    </w:p>
    <w:p w:rsidR="009523ED" w:rsidRDefault="009523ED" w:rsidP="007C1F14">
      <w:pPr>
        <w:rPr>
          <w:lang w:val="fr-FR"/>
        </w:rPr>
      </w:pPr>
      <w:bookmarkStart w:id="1" w:name="_GoBack"/>
      <w:bookmarkEnd w:id="1"/>
    </w:p>
    <w:p w:rsidR="007C1F14" w:rsidRDefault="007C1F14" w:rsidP="007C1F14">
      <w:pPr>
        <w:rPr>
          <w:rFonts w:cs="Arial"/>
          <w:i/>
          <w:iCs/>
          <w:lang w:val="fr-FR" w:eastAsia="nl-BE"/>
        </w:rPr>
      </w:pPr>
      <w:r>
        <w:rPr>
          <w:rFonts w:cs="Arial"/>
          <w:b/>
          <w:bCs/>
          <w:lang w:val="fr-FR" w:eastAsia="nl-BE"/>
        </w:rPr>
        <w:t>Rudy Van De Voorde</w:t>
      </w:r>
      <w:r>
        <w:rPr>
          <w:rFonts w:cs="Arial"/>
          <w:b/>
          <w:bCs/>
          <w:lang w:val="fr-FR" w:eastAsia="nl-BE"/>
        </w:rPr>
        <w:tab/>
      </w:r>
      <w:r>
        <w:rPr>
          <w:rFonts w:cs="Arial"/>
          <w:b/>
          <w:bCs/>
          <w:lang w:val="fr-FR" w:eastAsia="nl-BE"/>
        </w:rPr>
        <w:tab/>
      </w:r>
      <w:r>
        <w:rPr>
          <w:rFonts w:cs="Arial"/>
          <w:b/>
          <w:bCs/>
          <w:lang w:val="fr-FR" w:eastAsia="nl-BE"/>
        </w:rPr>
        <w:tab/>
      </w:r>
      <w:r>
        <w:rPr>
          <w:b/>
          <w:lang w:val="fr-FR"/>
        </w:rPr>
        <w:t xml:space="preserve">Sarah </w:t>
      </w:r>
      <w:proofErr w:type="spellStart"/>
      <w:r>
        <w:rPr>
          <w:b/>
          <w:lang w:val="fr-FR"/>
        </w:rPr>
        <w:t>Blancke</w:t>
      </w:r>
      <w:proofErr w:type="spellEnd"/>
      <w:r>
        <w:rPr>
          <w:b/>
          <w:lang w:val="fr-FR"/>
        </w:rPr>
        <w:t xml:space="preserve"> </w:t>
      </w:r>
      <w:r>
        <w:rPr>
          <w:rFonts w:cs="Arial"/>
          <w:b/>
          <w:bCs/>
          <w:lang w:val="fr-FR" w:eastAsia="nl-BE"/>
        </w:rPr>
        <w:br/>
      </w:r>
      <w:r>
        <w:rPr>
          <w:rFonts w:cs="Arial"/>
          <w:i/>
          <w:iCs/>
          <w:lang w:val="fr-FR" w:eastAsia="nl-BE"/>
        </w:rPr>
        <w:t>Directeur général EPI</w:t>
      </w:r>
      <w:r>
        <w:rPr>
          <w:rFonts w:cs="Arial"/>
          <w:i/>
          <w:iCs/>
          <w:lang w:val="fr-FR" w:eastAsia="nl-BE"/>
        </w:rPr>
        <w:tab/>
      </w:r>
      <w:r>
        <w:rPr>
          <w:rFonts w:cs="Arial"/>
          <w:i/>
          <w:iCs/>
          <w:lang w:val="fr-FR" w:eastAsia="nl-BE"/>
        </w:rPr>
        <w:tab/>
      </w:r>
      <w:r>
        <w:rPr>
          <w:rFonts w:cs="Arial"/>
          <w:i/>
          <w:iCs/>
          <w:lang w:val="fr-FR" w:eastAsia="nl-BE"/>
        </w:rPr>
        <w:tab/>
        <w:t>Directeur du service d’encadrement P&amp;O</w:t>
      </w:r>
      <w:r>
        <w:rPr>
          <w:rFonts w:cs="Arial"/>
          <w:i/>
          <w:iCs/>
          <w:lang w:val="fr-FR" w:eastAsia="nl-BE"/>
        </w:rPr>
        <w:br/>
      </w:r>
    </w:p>
    <w:p w:rsidR="00EE1EA2" w:rsidRPr="00EE1EA2" w:rsidRDefault="00EE1EA2" w:rsidP="008E564B">
      <w:pPr>
        <w:rPr>
          <w:lang w:val="fr-BE"/>
        </w:rPr>
      </w:pPr>
    </w:p>
    <w:sectPr w:rsidR="00EE1EA2" w:rsidRPr="00EE1EA2" w:rsidSect="008E564B">
      <w:type w:val="continuous"/>
      <w:pgSz w:w="11906" w:h="16838" w:code="9"/>
      <w:pgMar w:top="1985" w:right="1106" w:bottom="1134" w:left="1134" w:header="851" w:footer="719"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BA" w:rsidRDefault="003169BA">
      <w:r>
        <w:separator/>
      </w:r>
    </w:p>
  </w:endnote>
  <w:endnote w:type="continuationSeparator" w:id="0">
    <w:p w:rsidR="003169BA" w:rsidRDefault="0031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4B" w:rsidRPr="00061005" w:rsidRDefault="00EE1EA2" w:rsidP="008E564B">
    <w:pPr>
      <w:pStyle w:val="Voettekst"/>
      <w:tabs>
        <w:tab w:val="clear" w:pos="4320"/>
        <w:tab w:val="center" w:pos="2410"/>
      </w:tabs>
      <w:rPr>
        <w:sz w:val="16"/>
      </w:rPr>
    </w:pPr>
    <w:r>
      <w:rPr>
        <w:noProof/>
        <w:lang w:val="en-GB" w:eastAsia="en-GB"/>
      </w:rPr>
      <w:drawing>
        <wp:anchor distT="0" distB="0" distL="114300" distR="114300" simplePos="0" relativeHeight="251656704" behindDoc="1" locked="0" layoutInCell="1" allowOverlap="1">
          <wp:simplePos x="0" y="0"/>
          <wp:positionH relativeFrom="page">
            <wp:posOffset>0</wp:posOffset>
          </wp:positionH>
          <wp:positionV relativeFrom="page">
            <wp:posOffset>9731375</wp:posOffset>
          </wp:positionV>
          <wp:extent cx="7588250" cy="901700"/>
          <wp:effectExtent l="0" t="0" r="0" b="0"/>
          <wp:wrapNone/>
          <wp:docPr id="6" name="Image 6" descr="Brief_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ef_foot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64B" w:rsidRDefault="00345AFA" w:rsidP="008E564B">
    <w:pPr>
      <w:pStyle w:val="Voettekst"/>
      <w:tabs>
        <w:tab w:val="clear" w:pos="4320"/>
        <w:tab w:val="center" w:pos="2340"/>
      </w:tabs>
    </w:pPr>
    <w:r>
      <w:rPr>
        <w:sz w:val="16"/>
      </w:rPr>
      <w:t>www.justice.belgium</w:t>
    </w:r>
    <w:r w:rsidRPr="00061005">
      <w:rPr>
        <w:sz w:val="16"/>
      </w:rPr>
      <w:t>.be</w:t>
    </w:r>
    <w:r>
      <w:rPr>
        <w:sz w:val="16"/>
      </w:rPr>
      <w:tab/>
    </w:r>
    <w:r w:rsidRPr="00061005">
      <w:rPr>
        <w:rStyle w:val="Paginanummer"/>
        <w:sz w:val="16"/>
      </w:rPr>
      <w:fldChar w:fldCharType="begin"/>
    </w:r>
    <w:r w:rsidRPr="00061005">
      <w:rPr>
        <w:rStyle w:val="Paginanummer"/>
        <w:sz w:val="16"/>
      </w:rPr>
      <w:instrText xml:space="preserve"> </w:instrText>
    </w:r>
    <w:r>
      <w:rPr>
        <w:rStyle w:val="Paginanummer"/>
        <w:sz w:val="16"/>
      </w:rPr>
      <w:instrText>PAGE</w:instrText>
    </w:r>
    <w:r w:rsidRPr="00061005">
      <w:rPr>
        <w:rStyle w:val="Paginanummer"/>
        <w:sz w:val="16"/>
      </w:rPr>
      <w:instrText xml:space="preserve"> </w:instrText>
    </w:r>
    <w:r w:rsidRPr="00061005">
      <w:rPr>
        <w:rStyle w:val="Paginanummer"/>
        <w:sz w:val="16"/>
      </w:rPr>
      <w:fldChar w:fldCharType="separate"/>
    </w:r>
    <w:r w:rsidR="009523ED">
      <w:rPr>
        <w:rStyle w:val="Paginanummer"/>
        <w:noProof/>
        <w:sz w:val="16"/>
      </w:rPr>
      <w:t>1</w:t>
    </w:r>
    <w:r w:rsidRPr="00061005">
      <w:rPr>
        <w:rStyle w:val="Paginanummer"/>
        <w:sz w:val="16"/>
      </w:rPr>
      <w:fldChar w:fldCharType="end"/>
    </w:r>
    <w:r w:rsidRPr="00061005">
      <w:rPr>
        <w:rStyle w:val="Paginanummer"/>
        <w:sz w:val="16"/>
      </w:rPr>
      <w:t>/</w:t>
    </w:r>
    <w:r w:rsidRPr="00061005">
      <w:rPr>
        <w:rStyle w:val="Paginanummer"/>
        <w:sz w:val="16"/>
      </w:rPr>
      <w:fldChar w:fldCharType="begin"/>
    </w:r>
    <w:r w:rsidRPr="00061005">
      <w:rPr>
        <w:rStyle w:val="Paginanummer"/>
        <w:sz w:val="16"/>
      </w:rPr>
      <w:instrText xml:space="preserve"> </w:instrText>
    </w:r>
    <w:r>
      <w:rPr>
        <w:rStyle w:val="Paginanummer"/>
        <w:sz w:val="16"/>
      </w:rPr>
      <w:instrText>NUMPAGES</w:instrText>
    </w:r>
    <w:r w:rsidRPr="00061005">
      <w:rPr>
        <w:rStyle w:val="Paginanummer"/>
        <w:sz w:val="16"/>
      </w:rPr>
      <w:instrText xml:space="preserve"> </w:instrText>
    </w:r>
    <w:r w:rsidRPr="00061005">
      <w:rPr>
        <w:rStyle w:val="Paginanummer"/>
        <w:sz w:val="16"/>
      </w:rPr>
      <w:fldChar w:fldCharType="separate"/>
    </w:r>
    <w:r w:rsidR="009523ED">
      <w:rPr>
        <w:rStyle w:val="Paginanummer"/>
        <w:noProof/>
        <w:sz w:val="16"/>
      </w:rPr>
      <w:t>2</w:t>
    </w:r>
    <w:r w:rsidRPr="00061005">
      <w:rPr>
        <w:rStyle w:val="Paginanumm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4B" w:rsidRDefault="00EE1EA2">
    <w:pPr>
      <w:pStyle w:val="Voettekst"/>
    </w:pPr>
    <w:r>
      <w:rPr>
        <w:noProof/>
        <w:sz w:val="16"/>
        <w:lang w:val="en-GB" w:eastAsia="en-GB"/>
      </w:rPr>
      <w:drawing>
        <wp:anchor distT="0" distB="0" distL="114300" distR="114300" simplePos="0" relativeHeight="251657728" behindDoc="1" locked="0" layoutInCell="1" allowOverlap="1">
          <wp:simplePos x="0" y="0"/>
          <wp:positionH relativeFrom="page">
            <wp:posOffset>17780</wp:posOffset>
          </wp:positionH>
          <wp:positionV relativeFrom="page">
            <wp:posOffset>9780270</wp:posOffset>
          </wp:positionV>
          <wp:extent cx="7560310" cy="898525"/>
          <wp:effectExtent l="0" t="0" r="2540" b="0"/>
          <wp:wrapNone/>
          <wp:docPr id="7" name="Image 7" descr="Brief_foo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foot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64B" w:rsidRPr="00061005" w:rsidRDefault="00345AFA" w:rsidP="008E564B">
    <w:pPr>
      <w:pStyle w:val="Voettekst"/>
      <w:tabs>
        <w:tab w:val="clear" w:pos="4320"/>
        <w:tab w:val="center" w:pos="2340"/>
      </w:tabs>
      <w:rPr>
        <w:sz w:val="16"/>
      </w:rPr>
    </w:pPr>
    <w:r w:rsidRPr="00061005">
      <w:rPr>
        <w:sz w:val="16"/>
      </w:rPr>
      <w:t>www.just.fgov.be</w:t>
    </w:r>
    <w:r w:rsidRPr="00061005">
      <w:rPr>
        <w:sz w:val="16"/>
      </w:rPr>
      <w:tab/>
    </w:r>
    <w:r w:rsidRPr="00061005">
      <w:rPr>
        <w:rStyle w:val="Paginanummer"/>
        <w:sz w:val="16"/>
      </w:rPr>
      <w:fldChar w:fldCharType="begin"/>
    </w:r>
    <w:r w:rsidRPr="00061005">
      <w:rPr>
        <w:rStyle w:val="Paginanummer"/>
        <w:sz w:val="16"/>
      </w:rPr>
      <w:instrText xml:space="preserve"> </w:instrText>
    </w:r>
    <w:r>
      <w:rPr>
        <w:rStyle w:val="Paginanummer"/>
        <w:sz w:val="16"/>
      </w:rPr>
      <w:instrText>PAGE</w:instrText>
    </w:r>
    <w:r w:rsidRPr="00061005">
      <w:rPr>
        <w:rStyle w:val="Paginanummer"/>
        <w:sz w:val="16"/>
      </w:rPr>
      <w:instrText xml:space="preserve"> </w:instrText>
    </w:r>
    <w:r w:rsidRPr="00061005">
      <w:rPr>
        <w:rStyle w:val="Paginanummer"/>
        <w:sz w:val="16"/>
      </w:rPr>
      <w:fldChar w:fldCharType="separate"/>
    </w:r>
    <w:r>
      <w:rPr>
        <w:rStyle w:val="Paginanummer"/>
        <w:noProof/>
        <w:sz w:val="16"/>
      </w:rPr>
      <w:t>1</w:t>
    </w:r>
    <w:r w:rsidRPr="00061005">
      <w:rPr>
        <w:rStyle w:val="Paginanummer"/>
        <w:sz w:val="16"/>
      </w:rPr>
      <w:fldChar w:fldCharType="end"/>
    </w:r>
    <w:r w:rsidRPr="00061005">
      <w:rPr>
        <w:rStyle w:val="Paginanummer"/>
        <w:sz w:val="16"/>
      </w:rPr>
      <w:t>/</w:t>
    </w:r>
    <w:r w:rsidRPr="00061005">
      <w:rPr>
        <w:rStyle w:val="Paginanummer"/>
        <w:sz w:val="16"/>
      </w:rPr>
      <w:fldChar w:fldCharType="begin"/>
    </w:r>
    <w:r w:rsidRPr="00061005">
      <w:rPr>
        <w:rStyle w:val="Paginanummer"/>
        <w:sz w:val="16"/>
      </w:rPr>
      <w:instrText xml:space="preserve"> </w:instrText>
    </w:r>
    <w:r>
      <w:rPr>
        <w:rStyle w:val="Paginanummer"/>
        <w:sz w:val="16"/>
      </w:rPr>
      <w:instrText>NUMPAGES</w:instrText>
    </w:r>
    <w:r w:rsidRPr="00061005">
      <w:rPr>
        <w:rStyle w:val="Paginanummer"/>
        <w:sz w:val="16"/>
      </w:rPr>
      <w:instrText xml:space="preserve"> </w:instrText>
    </w:r>
    <w:r w:rsidRPr="00061005">
      <w:rPr>
        <w:rStyle w:val="Paginanummer"/>
        <w:sz w:val="16"/>
      </w:rPr>
      <w:fldChar w:fldCharType="separate"/>
    </w:r>
    <w:r w:rsidR="00EE1EA2">
      <w:rPr>
        <w:rStyle w:val="Paginanummer"/>
        <w:noProof/>
        <w:sz w:val="16"/>
      </w:rPr>
      <w:t>1</w:t>
    </w:r>
    <w:r w:rsidRPr="00061005">
      <w:rPr>
        <w:rStyle w:val="Paginanumm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BA" w:rsidRDefault="003169BA">
      <w:r>
        <w:separator/>
      </w:r>
    </w:p>
  </w:footnote>
  <w:footnote w:type="continuationSeparator" w:id="0">
    <w:p w:rsidR="003169BA" w:rsidRDefault="0031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4B" w:rsidRDefault="00345AFA" w:rsidP="008E564B">
    <w:pPr>
      <w:pStyle w:val="Koptekst"/>
      <w:tabs>
        <w:tab w:val="clear" w:pos="4320"/>
        <w:tab w:val="clear" w:pos="8640"/>
        <w:tab w:val="left" w:pos="2560"/>
      </w:tabs>
    </w:pPr>
    <w:r>
      <w:tab/>
    </w:r>
    <w:r w:rsidR="00EE1EA2">
      <w:rPr>
        <w:noProof/>
        <w:lang w:val="en-GB" w:eastAsia="en-GB"/>
      </w:rPr>
      <w:drawing>
        <wp:anchor distT="0" distB="0" distL="114300" distR="114300" simplePos="0" relativeHeight="251659776" behindDoc="1" locked="0" layoutInCell="1" allowOverlap="1">
          <wp:simplePos x="0" y="0"/>
          <wp:positionH relativeFrom="page">
            <wp:posOffset>0</wp:posOffset>
          </wp:positionH>
          <wp:positionV relativeFrom="page">
            <wp:posOffset>0</wp:posOffset>
          </wp:positionV>
          <wp:extent cx="7581900" cy="1085850"/>
          <wp:effectExtent l="0" t="0" r="0" b="0"/>
          <wp:wrapNone/>
          <wp:docPr id="11" name="Image 11" descr="Briefhoofd_F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iefhoofd_F_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64B" w:rsidRDefault="00EE1EA2">
    <w:pPr>
      <w:pStyle w:val="Koptekst"/>
    </w:pPr>
    <w:r>
      <w:rPr>
        <w:noProof/>
        <w:lang w:val="en-GB" w:eastAsia="en-GB"/>
      </w:rPr>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62850" cy="1188085"/>
          <wp:effectExtent l="0" t="0" r="0" b="0"/>
          <wp:wrapNone/>
          <wp:docPr id="10" name="Image 10" descr="Briefhoofd_F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efhoofd_F_12"/>
                  <pic:cNvPicPr>
                    <a:picLocks noChangeAspect="1" noChangeArrowheads="1"/>
                  </pic:cNvPicPr>
                </pic:nvPicPr>
                <pic:blipFill>
                  <a:blip r:embed="rId1">
                    <a:extLst>
                      <a:ext uri="{28A0092B-C50C-407E-A947-70E740481C1C}">
                        <a14:useLocalDpi xmlns:a14="http://schemas.microsoft.com/office/drawing/2010/main" val="0"/>
                      </a:ext>
                    </a:extLst>
                  </a:blip>
                  <a:srcRect b="54808"/>
                  <a:stretch>
                    <a:fillRect/>
                  </a:stretch>
                </pic:blipFill>
                <pic:spPr bwMode="auto">
                  <a:xfrm>
                    <a:off x="0" y="0"/>
                    <a:ext cx="7562850"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5680" behindDoc="1" locked="1" layoutInCell="1" allowOverlap="1">
              <wp:simplePos x="0" y="0"/>
              <wp:positionH relativeFrom="page">
                <wp:posOffset>720090</wp:posOffset>
              </wp:positionH>
              <wp:positionV relativeFrom="page">
                <wp:posOffset>3564255</wp:posOffset>
              </wp:positionV>
              <wp:extent cx="107950" cy="0"/>
              <wp:effectExtent l="5715" t="11430" r="1016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175">
                        <a:solidFill>
                          <a:srgbClr val="6E797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4BE91" id="Line 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280.65pt" to="65.2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Y4FQIAACcEAAAOAAAAZHJzL2Uyb0RvYy54bWysU9uO2yAQfa/Uf0C8J7az3lysOKvKTvqS&#10;diPt7gcQwDEqBgQkTlT13zuQS5vuS1X1BYPnzOHMnGH+dOwkOnDrhFYlzoYpRlxRzYTalfjtdTWY&#10;YuQ8UYxIrXiJT9zhp8XHD/PeFHykWy0ZtwhIlCt6U+LWe1MkiaMt74gbasMVBBttO+LhaHcJs6QH&#10;9k4mozQdJ722zFhNuXPwtz4H8SLyNw2n/rlpHPdIlhi0+bjauG7DmizmpNhZYlpBLzLIP6joiFBw&#10;6Y2qJp6gvRXvqDpBrXa68UOqu0Q3jaA81gDVZOkf1by0xPBYCzTHmVub3P+jpV8PG4sEA+8wUqQD&#10;i9ZCcZSFzvTGFQCo1MaG2uhRvZi1pt8cUrpqidrxqPD1ZCAtZiR3KeHgDPBv+y+aAYbsvY5tOja2&#10;C5TQAHSMbpxubvCjRxR+Zulk9gie0WsoIcU1z1jnP3PdobApsQTJkZcc1s6DcoBeIeEapVdCyui1&#10;VKgv8UM2eYwJTkvBQjDAnN1tK2nRgcC0jJeT2WQc2gBkdzCr94pFspYTtrzsPRHyvAe8VIEPKgE5&#10;l915HL7P0tlyupzmg3w0Xg7ytK4Hn1ZVPhivQFL9UFdVnf0I0rK8aAVjXAV119HM8r+z/vJIzkN1&#10;G85bG5J79lgiiL1+o+hoZXDvPAdbzU4bG7oRXIVpjODLywnj/vs5on6978VPAAAA//8DAFBLAwQU&#10;AAYACAAAACEAwDJe8N8AAAALAQAADwAAAGRycy9kb3ducmV2LnhtbEyPQUvDQBCF74L/YRnBi9hN&#10;jBZJsylaqaXeWkXobZsds6HZ2ZDdtum/dwoFPb43H2/eK6aDa8UB+9B4UpCOEhBIlTcN1Qq+Puf3&#10;zyBC1GR06wkVnDDAtLy+KnRu/JFWeFjHWnAIhVwrsDF2uZShsuh0GPkOiW8/vnc6suxraXp95HDX&#10;yockGUunG+IPVnc4s1jt1nunYDm3y1lcvN/h5vtjZXdvp+heG6Vub4aXCYiIQ/yD4Vyfq0PJnbZ+&#10;TyaIlnWaPTKq4GmcZiDORJaws704sizk/w3lLwAAAP//AwBQSwECLQAUAAYACAAAACEAtoM4kv4A&#10;AADhAQAAEwAAAAAAAAAAAAAAAAAAAAAAW0NvbnRlbnRfVHlwZXNdLnhtbFBLAQItABQABgAIAAAA&#10;IQA4/SH/1gAAAJQBAAALAAAAAAAAAAAAAAAAAC8BAABfcmVscy8ucmVsc1BLAQItABQABgAIAAAA&#10;IQAHhvY4FQIAACcEAAAOAAAAAAAAAAAAAAAAAC4CAABkcnMvZTJvRG9jLnhtbFBLAQItABQABgAI&#10;AAAAIQDAMl7w3wAAAAsBAAAPAAAAAAAAAAAAAAAAAG8EAABkcnMvZG93bnJldi54bWxQSwUGAAAA&#10;AAQABADzAAAAewUAAAAA&#10;" strokecolor="#6e7976" strokeweight=".25pt">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b2bX7sDjWp4aKEfM/We6WQR18nT6rnRRzqkT59biBNaWd52VfFOJYqK2PvdzbK+Fiy0tzauk+tZMG8fEt0MA==" w:salt="G6ng1PS7NLtD3G4GxdJyt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A2"/>
    <w:rsid w:val="000C0BBC"/>
    <w:rsid w:val="003169BA"/>
    <w:rsid w:val="00345AFA"/>
    <w:rsid w:val="003779BC"/>
    <w:rsid w:val="00490E1C"/>
    <w:rsid w:val="007C1F14"/>
    <w:rsid w:val="009523ED"/>
    <w:rsid w:val="00EE1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B8DD10-E7CF-4A3B-A609-C9EE0CA0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3BEC"/>
    <w:pPr>
      <w:spacing w:line="260" w:lineRule="exact"/>
    </w:pPr>
    <w:rPr>
      <w:rFonts w:ascii="Arial" w:hAnsi="Arial"/>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3BEC"/>
    <w:pPr>
      <w:tabs>
        <w:tab w:val="center" w:pos="4320"/>
        <w:tab w:val="right" w:pos="8640"/>
      </w:tabs>
    </w:pPr>
  </w:style>
  <w:style w:type="paragraph" w:styleId="Voettekst">
    <w:name w:val="footer"/>
    <w:basedOn w:val="Standaard"/>
    <w:semiHidden/>
    <w:rsid w:val="003E3BEC"/>
    <w:pPr>
      <w:tabs>
        <w:tab w:val="center" w:pos="4320"/>
        <w:tab w:val="right" w:pos="8640"/>
      </w:tabs>
    </w:pPr>
  </w:style>
  <w:style w:type="character" w:styleId="Paginanummer">
    <w:name w:val="page number"/>
    <w:basedOn w:val="Standaardalinea-lettertype"/>
    <w:rsid w:val="003E3BEC"/>
  </w:style>
  <w:style w:type="paragraph" w:styleId="Ballontekst">
    <w:name w:val="Balloon Text"/>
    <w:basedOn w:val="Standaard"/>
    <w:semiHidden/>
    <w:rsid w:val="003A447C"/>
    <w:rPr>
      <w:rFonts w:ascii="Tahoma" w:hAnsi="Tahoma" w:cs="Tahoma"/>
      <w:sz w:val="16"/>
      <w:szCs w:val="16"/>
    </w:rPr>
  </w:style>
  <w:style w:type="character" w:styleId="Hyperlink">
    <w:name w:val="Hyperlink"/>
    <w:basedOn w:val="Standaardalinea-lettertype"/>
    <w:rsid w:val="003A4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BAD7B8F.dotm</Template>
  <TotalTime>0</TotalTime>
  <Pages>2</Pages>
  <Words>715</Words>
  <Characters>4079</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
  <LinksUpToDate>false</LinksUpToDate>
  <CharactersWithSpaces>4785</CharactersWithSpaces>
  <SharedDoc>false</SharedDoc>
  <HLinks>
    <vt:vector size="24" baseType="variant">
      <vt:variant>
        <vt:i4>3145761</vt:i4>
      </vt:variant>
      <vt:variant>
        <vt:i4>-1</vt:i4>
      </vt:variant>
      <vt:variant>
        <vt:i4>2054</vt:i4>
      </vt:variant>
      <vt:variant>
        <vt:i4>1</vt:i4>
      </vt:variant>
      <vt:variant>
        <vt:lpwstr>Brief_footer1</vt:lpwstr>
      </vt:variant>
      <vt:variant>
        <vt:lpwstr/>
      </vt:variant>
      <vt:variant>
        <vt:i4>3145761</vt:i4>
      </vt:variant>
      <vt:variant>
        <vt:i4>-1</vt:i4>
      </vt:variant>
      <vt:variant>
        <vt:i4>2055</vt:i4>
      </vt:variant>
      <vt:variant>
        <vt:i4>1</vt:i4>
      </vt:variant>
      <vt:variant>
        <vt:lpwstr>Brief_footer1</vt:lpwstr>
      </vt:variant>
      <vt:variant>
        <vt:lpwstr/>
      </vt:variant>
      <vt:variant>
        <vt:i4>5636131</vt:i4>
      </vt:variant>
      <vt:variant>
        <vt:i4>-1</vt:i4>
      </vt:variant>
      <vt:variant>
        <vt:i4>2058</vt:i4>
      </vt:variant>
      <vt:variant>
        <vt:i4>1</vt:i4>
      </vt:variant>
      <vt:variant>
        <vt:lpwstr>Briefhoofd_F_12</vt:lpwstr>
      </vt:variant>
      <vt:variant>
        <vt:lpwstr/>
      </vt:variant>
      <vt:variant>
        <vt:i4>5636128</vt:i4>
      </vt:variant>
      <vt:variant>
        <vt:i4>-1</vt:i4>
      </vt:variant>
      <vt:variant>
        <vt:i4>2059</vt:i4>
      </vt:variant>
      <vt:variant>
        <vt:i4>1</vt:i4>
      </vt:variant>
      <vt:variant>
        <vt:lpwstr>Briefhoofd_F_22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Dumortier Delphine</dc:creator>
  <cp:keywords/>
  <dc:description/>
  <cp:lastModifiedBy>Nagels Inge</cp:lastModifiedBy>
  <cp:revision>3</cp:revision>
  <cp:lastPrinted>2008-12-05T07:30:00Z</cp:lastPrinted>
  <dcterms:created xsi:type="dcterms:W3CDTF">2021-05-26T09:19:00Z</dcterms:created>
  <dcterms:modified xsi:type="dcterms:W3CDTF">2021-05-26T12:49:00Z</dcterms:modified>
</cp:coreProperties>
</file>